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d4819d1a9714b89"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10516</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BROD MORAVICE</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332.702,66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324.086,94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297.202,19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373.855,05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49.768,11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40.518,73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40.518,73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44,44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5.018,26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49.812,55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992,6</w:t>
            </w:r>
          </w:p>
        </w:tc>
      </w:tr>
    </w:tbl>
    <w:p>
      <w:pPr>
        <w:spacing w:before="0" w:after="0"/>
      </w:pPr>
    </w:p>
    <w:p>
      <w:pPr>
        <w:jc w:val="both"/>
        <w:pStyle w:val="Normal"/>
        <w:spacing w:line="240" w:lineRule="auto"/>
      </w:pPr>
      <w:r>
        <w:rPr>
          <w:sz w:val="24"/>
          <w:rFonts w:ascii="Times New Roman" w:hAnsi="Times New Roman"/>
        </w:rPr>
        <w:t>Osnovna škola Brod Moravice obavlja djelatnost osnovnoškolskog odgoja i obrazovanja u jednoj, jutarnjoj smjeni. 
U školi je zaposleno ukupno 27 djelatnika, od čega 3 učitelja razredne nastave, 13 učitelja predmetne nastave, 2 stručna suradnika, 2 djelatnika administrativno-tehničkog osoblja, 3 djelatnika pomoćno - tehničkog osoblja, 1 djelatnica u Vrtiću, 2 pomoćnika u nastavi i ravnateljica. 
U školskoj godini 2024./2025. u OŠ Brod Moravice polazi 39 učenika. Škola ima 7 razrednih odjeljenja.
Ukupni prihodi OŠ Brod Moravice u prvom polugodištu 2025. godine iznose 324.086,94 €,  rashodi poslovanja bili s 373.855,05 €, dok su rashodi za nabavu nefinancijske imovine iznosili 44,44 € što znači da su ukupni rashodi škole 373.899,49 € iz čega je proizašao metodološki manjak poslovanja od 49.812,55 € u razdoblju 01.01.2025.-30.06.2025. godine. 
Novi Pravilnik o proračunskom računovodstvu i računskom planu stupio je na snagu s početkom 2024. godine, ali se u knjigovodstvenim evidencijama primjenjuje od 01. siječnja 2025. godine. 
Sukladno novom Pravilniku ukinuti su dosadašnji kontinuirani troškovi te se sada knjiže potraživanja za obračunate plaće i ostale troškove koji su knjiženi po načelu nastanka, dok se prihodi priznaju na dan kad je bio priliv sredstava. Iz navedenog proizlazi da je nastali manjak metodološki. Naime, po prvi put ove godine u prvom polugodištu knjiženo je 7 plaća (ranije se tijekom prvog polugodišta knjižilo 6 plaća), također, škola je sve troškove knjižila u razdoblje u kojem su i ostvareni, a istovremeno za plaću i režijske troškove mjeseca lipnja školi će sredstva biti doznačena tek u srpnju. K tome, u prvom polugodištu knjiženi su i svi računi za nabavu namirnica za marendu za lipanj, a sredstva za podmirenje istih biti će doznačena sredinom srpnja od strane MZOM-a.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270.451,63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296.525,97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109,6</w:t>
            </w:r>
          </w:p>
        </w:tc>
      </w:tr>
    </w:tbl>
    <w:p>
      <w:pPr>
        <w:spacing w:before="0" w:after="0"/>
      </w:pPr>
    </w:p>
    <w:p>
      <w:pPr>
        <w:jc w:val="both"/>
        <w:pStyle w:val="Normal"/>
        <w:spacing w:line="240" w:lineRule="auto"/>
      </w:pPr>
      <w:r>
        <w:rPr>
          <w:sz w:val="24"/>
          <w:rFonts w:ascii="Times New Roman" w:hAnsi="Times New Roman"/>
        </w:rPr>
        <w:t>Tekuće pomoći proračunskim korisnicima koji im nije nadležan veći je zbog povećanja bruto osnovice od 3% s plaćom od veljače 2025. godine.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1.025,43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589,19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57,5</w:t>
            </w:r>
          </w:p>
        </w:tc>
      </w:tr>
    </w:tbl>
    <w:p>
      <w:pPr>
        <w:spacing w:before="0" w:after="0"/>
      </w:pPr>
    </w:p>
    <w:p>
      <w:pPr>
        <w:jc w:val="both"/>
        <w:pStyle w:val="Normal"/>
        <w:spacing w:line="240" w:lineRule="auto"/>
      </w:pPr>
      <w:r>
        <w:rPr>
          <w:sz w:val="24"/>
          <w:rFonts w:ascii="Times New Roman" w:hAnsi="Times New Roman"/>
        </w:rPr>
        <w:t>Ostali nespomenuti prihodi  smanjeni su u odnosu na prošlo izvještajno razdoblje zbog smanjenog broja djece u vrtiću.</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20.647,68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26.971,00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130,6</w:t>
            </w:r>
          </w:p>
        </w:tc>
      </w:tr>
    </w:tbl>
    <w:p>
      <w:pPr>
        <w:spacing w:before="0" w:after="0"/>
      </w:pPr>
    </w:p>
    <w:p>
      <w:pPr>
        <w:jc w:val="both"/>
        <w:pStyle w:val="Normal"/>
        <w:spacing w:line="240" w:lineRule="auto"/>
      </w:pPr>
      <w:r>
        <w:rPr>
          <w:sz w:val="24"/>
          <w:rFonts w:ascii="Times New Roman" w:hAnsi="Times New Roman"/>
        </w:rPr>
        <w:t>Prihodi od nadležnog proračuna PGŽ neznatno su povećani u odnosu na prošlo izvještajno razdoblje zbog povećanja cijena energenata i materijala u odnosu na isto razdoblju prošle godine. Odnose se na sredstva nadležnog proračuna uplaćena temeljem odluke o decentraliziranim sredstvima, za potrebe podmirenja materijalnih troškova, plaća za asistente u nastavi, plaće za čuvanje učenika putnika i za programe školskog kurikuluma.</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za nabavu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40.475,89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Prihodi iz nadležnog proračuna za financiranje rashoda za nabavu nefinancijske imovine manji su u odnosu na isto razdoblje prošle godine zbog nabave novog kombi vozila u prošloj godini, a koji je u potpunosti financiran  sredstvima osnivača -PGŽ.</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257.974,55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333.832,79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129,4</w:t>
            </w:r>
          </w:p>
        </w:tc>
      </w:tr>
    </w:tbl>
    <w:p>
      <w:pPr>
        <w:spacing w:before="0" w:after="0"/>
      </w:pPr>
    </w:p>
    <w:p>
      <w:pPr>
        <w:jc w:val="both"/>
        <w:pStyle w:val="Normal"/>
        <w:spacing w:line="240" w:lineRule="auto"/>
      </w:pPr>
      <w:r>
        <w:rPr>
          <w:sz w:val="24"/>
          <w:rFonts w:ascii="Times New Roman" w:hAnsi="Times New Roman"/>
        </w:rPr>
        <w:t>Rashodi za zaposlene uvećani su zbog stupanja na snagu novog Pravilnika o izmjenama i dopunama pravilnika o proračunskom računovodstvu i računskom planu kojim je ukinuta podskupina računa 193 Kontinuirani rashodi budućih razdoblja s danom 1. siječnja 2025. godine te se plaća za lipanj knjiži na odgovarajuće račune razreda 3 (Rashodi poslovanja). Tako je u ovom izvještajnom razdoblju knjiženo 7 umjesto dosadašnjih 6 plaća.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prijevoz, za rad na terenu i odvojeni život</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15.921,33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18.499,09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116,2</w:t>
            </w:r>
          </w:p>
        </w:tc>
      </w:tr>
    </w:tbl>
    <w:p>
      <w:pPr>
        <w:spacing w:before="0" w:after="0"/>
      </w:pPr>
    </w:p>
    <w:p>
      <w:pPr>
        <w:jc w:val="both"/>
        <w:pStyle w:val="Normal"/>
        <w:spacing w:line="240" w:lineRule="auto"/>
      </w:pPr>
      <w:r>
        <w:rPr>
          <w:sz w:val="24"/>
          <w:rFonts w:ascii="Times New Roman" w:hAnsi="Times New Roman"/>
        </w:rPr>
        <w:t>Naknade za prijevoz uvećane su zbog već spomenutog novog Pravilnika, stoga je knjiženo 7 plaća umjesto 6.</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telefona, interneta, pošte i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859,81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1.482,06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172,4</w:t>
            </w:r>
          </w:p>
        </w:tc>
      </w:tr>
    </w:tbl>
    <w:p>
      <w:pPr>
        <w:spacing w:before="0" w:after="0"/>
      </w:pPr>
    </w:p>
    <w:p>
      <w:pPr>
        <w:jc w:val="both"/>
        <w:pStyle w:val="Normal"/>
        <w:spacing w:line="240" w:lineRule="auto"/>
      </w:pPr>
      <w:r>
        <w:rPr>
          <w:sz w:val="24"/>
          <w:rFonts w:ascii="Times New Roman" w:hAnsi="Times New Roman"/>
        </w:rPr>
        <w:t>Usluga telefona, interneta, pošte i prijevoza uvećana je zbog prijevoza učenika na terensku nastavu.</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3.076,19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1.042,77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33,9</w:t>
            </w:r>
          </w:p>
        </w:tc>
      </w:tr>
    </w:tbl>
    <w:p>
      <w:pPr>
        <w:spacing w:before="0" w:after="0"/>
      </w:pPr>
    </w:p>
    <w:p>
      <w:pPr>
        <w:jc w:val="both"/>
        <w:pStyle w:val="Normal"/>
        <w:spacing w:line="240" w:lineRule="auto"/>
      </w:pPr>
      <w:r>
        <w:rPr>
          <w:sz w:val="24"/>
          <w:rFonts w:ascii="Times New Roman" w:hAnsi="Times New Roman"/>
        </w:rPr>
        <w:t>Usluge tekućeg održavanja ove godine umanjene su u odnosu na prošlu, iz razloga nabave novog kombija za kojeg nije bilo potrebe za servisom.</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Premije osiguranja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1.519,20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1.773,07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116,7</w:t>
            </w:r>
          </w:p>
        </w:tc>
      </w:tr>
    </w:tbl>
    <w:p>
      <w:pPr>
        <w:spacing w:before="0" w:after="0"/>
      </w:pPr>
    </w:p>
    <w:p>
      <w:pPr>
        <w:jc w:val="both"/>
        <w:pStyle w:val="Normal"/>
        <w:spacing w:line="240" w:lineRule="auto"/>
      </w:pPr>
      <w:r>
        <w:rPr>
          <w:sz w:val="24"/>
          <w:rFonts w:ascii="Times New Roman" w:hAnsi="Times New Roman"/>
        </w:rPr>
        <w:t>Premija osiguranja veća je u odnosu na prošlu godinu zbog nabave novog kombija i kasko osiguranja.</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47.342,99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&gt;&gt;100</w:t>
            </w:r>
          </w:p>
        </w:tc>
      </w:tr>
    </w:tbl>
    <w:p>
      <w:pPr>
        <w:spacing w:before="0" w:after="0"/>
      </w:pPr>
    </w:p>
    <w:p>
      <w:pPr>
        <w:jc w:val="both"/>
        <w:pStyle w:val="Normal"/>
        <w:spacing w:line="240" w:lineRule="auto"/>
      </w:pPr>
      <w:r>
        <w:rPr>
          <w:sz w:val="24"/>
          <w:rFonts w:ascii="Times New Roman" w:hAnsi="Times New Roman"/>
        </w:rPr>
        <w:t>Sukladno novom Pravilniku o proračunskom računovodstvu škola je u obvezi iskazivanja svih potraživanja za obračunate rashode koji su knjiženi po načelu nastanka. Stoga je došlo do odstupanja u odnosu na prošlu godinu na skupini 96.</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proizvedene dugotrajne imovine (šifre 421+422+423+424+425+426)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40.518,73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0,1</w:t>
            </w:r>
          </w:p>
        </w:tc>
      </w:tr>
    </w:tbl>
    <w:p>
      <w:pPr>
        <w:spacing w:before="0" w:after="0"/>
      </w:pPr>
    </w:p>
    <w:p>
      <w:pPr>
        <w:jc w:val="both"/>
        <w:pStyle w:val="Normal"/>
        <w:spacing w:line="240" w:lineRule="auto"/>
      </w:pPr>
      <w:r>
        <w:rPr>
          <w:sz w:val="24"/>
          <w:rFonts w:ascii="Times New Roman" w:hAnsi="Times New Roman"/>
        </w:rPr>
        <w:t>Zbog nabave već spomenutog novog kombija u prošloj godini došlo je do odstupanja u skupini 42.</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iz državnog proračuna proračunskim korisnicima proračuna JLP(R)S</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249.253,70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277.124,92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111,2</w:t>
            </w:r>
          </w:p>
        </w:tc>
      </w:tr>
    </w:tbl>
    <w:p>
      <w:pPr>
        <w:spacing w:before="0" w:after="0"/>
      </w:pPr>
    </w:p>
    <w:p>
      <w:pPr>
        <w:jc w:val="both"/>
        <w:pStyle w:val="Normal"/>
        <w:spacing w:line="240" w:lineRule="auto"/>
      </w:pPr>
      <w:r>
        <w:rPr>
          <w:sz w:val="24"/>
          <w:rFonts w:ascii="Times New Roman" w:hAnsi="Times New Roman"/>
        </w:rPr>
        <w:t>Sredstva za plaće doznačena od strane MZOM-a uvećana zbog povećanja osnovice od 3% s plaćom za veljaču 2025.</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JLP(R)S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21.197,93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19.401,05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91,5</w:t>
            </w:r>
          </w:p>
        </w:tc>
      </w:tr>
    </w:tbl>
    <w:p>
      <w:pPr>
        <w:spacing w:before="0" w:after="0"/>
      </w:pPr>
    </w:p>
    <w:p>
      <w:pPr>
        <w:jc w:val="both"/>
        <w:pStyle w:val="Normal"/>
        <w:spacing w:line="240" w:lineRule="auto"/>
      </w:pPr>
      <w:r>
        <w:rPr>
          <w:sz w:val="24"/>
          <w:rFonts w:ascii="Times New Roman" w:hAnsi="Times New Roman"/>
        </w:rPr>
        <w:t>Sredstva doznačena od pomoći Općine Brod Moravice za financiranje plaća i materijalnih prava za potrebe vrtića.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962,30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Dospjele obveze odnose se na račune za režijske troškove mjeseca svibnja, koja se odnose na vrtić i još nisu plaćena od Općine Brod Moravice, kao i za račune za nabavu marendi (također nisu došla sredstva za lipanj).</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rashode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50.070,63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Korisnik je u obračunskom razdoblju 01.01.2025. - 30.06.2025. godine redovno podmirivao svoje obveze. Obveze iskazane na dan 30.06.2025. godine odnose se isključivo na režijske troškove lipnja i bit će isplaćene tijekom srpnja 2025. godine, te na troškove plaće za lipanj 2025.godine, koji će također biti isplaćeni u srpnju 2025. godine..</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02cc90bfe09448d6" /></Relationships>
</file>